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6B" w:rsidRDefault="009D5F33" w:rsidP="00E74CF5">
      <w:pPr>
        <w:ind w:left="0" w:firstLine="0"/>
        <w:jc w:val="center"/>
      </w:pPr>
      <w:r>
        <w:t xml:space="preserve">Gruppo di Lavoro </w:t>
      </w:r>
      <w:r w:rsidR="00E74CF5">
        <w:t xml:space="preserve">SIDREA </w:t>
      </w:r>
      <w:r>
        <w:t xml:space="preserve">su </w:t>
      </w:r>
      <w:r w:rsidR="0097016B">
        <w:t>LINEE GUIDA PER IL CONTROLLO DI GESTIONE</w:t>
      </w:r>
    </w:p>
    <w:p w:rsidR="004A018E" w:rsidRDefault="004A018E" w:rsidP="004A018E">
      <w:pPr>
        <w:ind w:left="0" w:firstLine="0"/>
        <w:jc w:val="both"/>
        <w:rPr>
          <w:b/>
        </w:rPr>
      </w:pPr>
    </w:p>
    <w:p w:rsidR="004A018E" w:rsidRPr="00200091" w:rsidRDefault="004A018E" w:rsidP="004A018E">
      <w:pPr>
        <w:ind w:left="0" w:firstLine="0"/>
        <w:jc w:val="both"/>
        <w:rPr>
          <w:b/>
          <w:sz w:val="24"/>
          <w:szCs w:val="24"/>
        </w:rPr>
      </w:pPr>
      <w:r w:rsidRPr="00200091">
        <w:rPr>
          <w:b/>
          <w:sz w:val="24"/>
          <w:szCs w:val="24"/>
        </w:rPr>
        <w:t>Obiettivo di ricerca</w:t>
      </w:r>
    </w:p>
    <w:p w:rsidR="009D5F33" w:rsidRDefault="009D5F33" w:rsidP="0097016B">
      <w:pPr>
        <w:ind w:left="0" w:firstLine="0"/>
        <w:jc w:val="both"/>
      </w:pPr>
      <w:r>
        <w:t xml:space="preserve">L’obiettivo </w:t>
      </w:r>
      <w:r w:rsidR="00214F46">
        <w:t xml:space="preserve">del Gruppo di Lavoro </w:t>
      </w:r>
      <w:r>
        <w:t xml:space="preserve">è di stimolare la ricerca </w:t>
      </w:r>
      <w:r w:rsidR="00214F46">
        <w:t>sulle</w:t>
      </w:r>
      <w:r>
        <w:t xml:space="preserve"> tematiche </w:t>
      </w:r>
      <w:r w:rsidR="00214F46">
        <w:t xml:space="preserve">del controllo di gestione </w:t>
      </w:r>
      <w:r>
        <w:t>offrendo contributi da un punto di vista sia teorico sia pratico. In particolare, tra gli scopi si sottolinea quello di fornire alle aziende gli output delle ricerche condotte, cercando di rispondere alle esigenze di realtà ampiamente diffuse sul territorio o operanti in contesti specifici come le piccole e medie imprese, le aziende familiari, le banche o le aziende pubbliche. In questo senso, il Gruppo dovrebbe elaborare modelli di raccordo tra accademici e professionisti del mondo aziendale con l’obiettivo di favorire la conoscenza e l’applicazione di strumenti di controllo di gestione nella prassi e creare un network idoneo a favorire lo sviluppo di un circolo virtuoso per la stessa attività di ricerca.</w:t>
      </w:r>
    </w:p>
    <w:p w:rsidR="00C66483" w:rsidRDefault="00C66483" w:rsidP="00C66483">
      <w:pPr>
        <w:ind w:left="0" w:firstLine="0"/>
        <w:jc w:val="both"/>
      </w:pPr>
      <w:r>
        <w:t xml:space="preserve">L’attività del Gruppo sarà veicolata lungo due direttrici: strumenti/processi e contesti. Rispetto ai primi l’obiettivo </w:t>
      </w:r>
      <w:r w:rsidR="00CD641D">
        <w:t>consiste</w:t>
      </w:r>
      <w:r>
        <w:t xml:space="preserve"> nel definire le variabili rilevanti che potrebbero influenzare l’efficacia degli strumenti di controllo </w:t>
      </w:r>
      <w:r w:rsidR="0090452F">
        <w:t>e</w:t>
      </w:r>
      <w:r>
        <w:t xml:space="preserve"> dei collegati processi. Relativamente ai secondi, lo scopo </w:t>
      </w:r>
      <w:r w:rsidR="00CD641D">
        <w:t>è di</w:t>
      </w:r>
      <w:r>
        <w:t xml:space="preserve"> studiare i</w:t>
      </w:r>
      <w:r w:rsidR="0090452F">
        <w:t xml:space="preserve">l funzionamento degli strumenti/processi </w:t>
      </w:r>
      <w:r w:rsidR="00FE1A53">
        <w:t xml:space="preserve">negli specifici contesti ambientali e settoriali, </w:t>
      </w:r>
      <w:r>
        <w:t xml:space="preserve">con l’obiettivo di fornire indicazioni utili al </w:t>
      </w:r>
      <w:r w:rsidR="00FE1A53">
        <w:t>management aziendale</w:t>
      </w:r>
      <w:r>
        <w:t xml:space="preserve">. Rispetto ad entrambe le direttrici, l’attività di ricerca </w:t>
      </w:r>
      <w:r w:rsidR="00FE1A53">
        <w:t xml:space="preserve">riguarderà </w:t>
      </w:r>
      <w:r w:rsidR="0090452F">
        <w:t>i</w:t>
      </w:r>
      <w:r w:rsidR="00FE1A53">
        <w:t xml:space="preserve"> tradizionali strumenti di </w:t>
      </w:r>
      <w:proofErr w:type="spellStart"/>
      <w:r w:rsidR="00FE1A53">
        <w:t>costing</w:t>
      </w:r>
      <w:proofErr w:type="spellEnd"/>
      <w:r w:rsidR="00FE1A53">
        <w:t xml:space="preserve">, </w:t>
      </w:r>
      <w:proofErr w:type="spellStart"/>
      <w:r w:rsidR="00FE1A53">
        <w:t>budgeting</w:t>
      </w:r>
      <w:proofErr w:type="spellEnd"/>
      <w:r w:rsidR="00FE1A53">
        <w:t xml:space="preserve"> e reporting, ma anche</w:t>
      </w:r>
      <w:r w:rsidR="0090452F">
        <w:t>, nella dimensione informativa,</w:t>
      </w:r>
      <w:r w:rsidR="00FE1A53">
        <w:t xml:space="preserve"> i nuovi strumenti di Business Analytics, Big Data, Simulazioni e Business Intelligence, approfondendo inoltre la</w:t>
      </w:r>
      <w:r>
        <w:t xml:space="preserve"> dimensione organizzativa</w:t>
      </w:r>
      <w:r w:rsidR="0090452F">
        <w:t xml:space="preserve">, con particolare riferimento al </w:t>
      </w:r>
      <w:r>
        <w:t xml:space="preserve">controllo delle azioni, </w:t>
      </w:r>
      <w:r w:rsidR="0090452F">
        <w:t xml:space="preserve">delle relazioni, </w:t>
      </w:r>
      <w:r>
        <w:t>della cultura e dei valori</w:t>
      </w:r>
      <w:r w:rsidR="0090452F">
        <w:t xml:space="preserve"> personali e aziendali</w:t>
      </w:r>
      <w:r w:rsidR="00CD641D">
        <w:t>.</w:t>
      </w:r>
    </w:p>
    <w:p w:rsidR="004A018E" w:rsidRDefault="004A018E" w:rsidP="00C66483">
      <w:pPr>
        <w:ind w:left="0" w:firstLine="0"/>
        <w:jc w:val="both"/>
      </w:pPr>
    </w:p>
    <w:p w:rsidR="004A018E" w:rsidRPr="00200091" w:rsidRDefault="004A018E" w:rsidP="004A018E">
      <w:pPr>
        <w:ind w:left="0" w:firstLine="0"/>
        <w:jc w:val="both"/>
        <w:rPr>
          <w:sz w:val="24"/>
          <w:szCs w:val="24"/>
        </w:rPr>
      </w:pPr>
      <w:r w:rsidRPr="00200091">
        <w:rPr>
          <w:b/>
          <w:sz w:val="24"/>
          <w:szCs w:val="24"/>
        </w:rPr>
        <w:t>Articolazione del Gruppo di Lavoro</w:t>
      </w:r>
      <w:r w:rsidRPr="00200091">
        <w:rPr>
          <w:sz w:val="24"/>
          <w:szCs w:val="24"/>
        </w:rPr>
        <w:t>:</w:t>
      </w:r>
    </w:p>
    <w:p w:rsidR="00C219AE" w:rsidRDefault="00C219AE" w:rsidP="004A018E">
      <w:pPr>
        <w:ind w:left="0" w:firstLine="0"/>
        <w:jc w:val="both"/>
        <w:rPr>
          <w:i/>
        </w:rPr>
      </w:pPr>
    </w:p>
    <w:p w:rsidR="004A018E" w:rsidRPr="00200091" w:rsidRDefault="004A018E" w:rsidP="004A018E">
      <w:pPr>
        <w:ind w:left="0" w:firstLine="0"/>
        <w:jc w:val="both"/>
        <w:rPr>
          <w:b/>
          <w:i/>
          <w:sz w:val="24"/>
          <w:szCs w:val="24"/>
        </w:rPr>
      </w:pPr>
      <w:r w:rsidRPr="00200091">
        <w:rPr>
          <w:b/>
          <w:i/>
          <w:sz w:val="24"/>
          <w:szCs w:val="24"/>
        </w:rPr>
        <w:t xml:space="preserve">Sottogruppi </w:t>
      </w:r>
      <w:r w:rsidR="009816FA" w:rsidRPr="00200091">
        <w:rPr>
          <w:b/>
          <w:i/>
          <w:sz w:val="24"/>
          <w:szCs w:val="24"/>
        </w:rPr>
        <w:t xml:space="preserve">di fase </w:t>
      </w:r>
      <w:r w:rsidR="00521E9E" w:rsidRPr="00200091">
        <w:rPr>
          <w:b/>
          <w:i/>
          <w:sz w:val="24"/>
          <w:szCs w:val="24"/>
        </w:rPr>
        <w:t>istituzional</w:t>
      </w:r>
      <w:r w:rsidR="009816FA" w:rsidRPr="00200091">
        <w:rPr>
          <w:b/>
          <w:i/>
          <w:sz w:val="24"/>
          <w:szCs w:val="24"/>
        </w:rPr>
        <w:t>e</w:t>
      </w:r>
    </w:p>
    <w:p w:rsidR="00521E9E" w:rsidRPr="001A65DC" w:rsidRDefault="00521E9E" w:rsidP="009816FA">
      <w:pPr>
        <w:spacing w:before="120"/>
        <w:ind w:left="0" w:firstLine="0"/>
        <w:jc w:val="both"/>
        <w:rPr>
          <w:b/>
        </w:rPr>
      </w:pPr>
      <w:r w:rsidRPr="001A65DC">
        <w:rPr>
          <w:b/>
        </w:rPr>
        <w:t xml:space="preserve">1. Management Accounting </w:t>
      </w:r>
      <w:proofErr w:type="spellStart"/>
      <w:r w:rsidRPr="001A65DC">
        <w:rPr>
          <w:b/>
        </w:rPr>
        <w:t>Principles</w:t>
      </w:r>
      <w:proofErr w:type="spellEnd"/>
    </w:p>
    <w:p w:rsidR="00521E9E" w:rsidRDefault="00521E9E" w:rsidP="00521E9E">
      <w:pPr>
        <w:ind w:left="0" w:firstLine="0"/>
        <w:jc w:val="both"/>
      </w:pPr>
      <w:r w:rsidRPr="00521E9E">
        <w:rPr>
          <w:i/>
        </w:rPr>
        <w:t>Finalità</w:t>
      </w:r>
      <w:r>
        <w:t xml:space="preserve">: </w:t>
      </w:r>
      <w:r w:rsidRPr="009278FF">
        <w:t xml:space="preserve">analizzare i principi </w:t>
      </w:r>
      <w:r>
        <w:t>emanati</w:t>
      </w:r>
      <w:r w:rsidRPr="009278FF">
        <w:t xml:space="preserve"> dalla CIMA </w:t>
      </w:r>
      <w:r>
        <w:t>(</w:t>
      </w:r>
      <w:proofErr w:type="spellStart"/>
      <w:r>
        <w:t>Chartered</w:t>
      </w:r>
      <w:proofErr w:type="spellEnd"/>
      <w:r>
        <w:t xml:space="preserve"> </w:t>
      </w:r>
      <w:proofErr w:type="spellStart"/>
      <w:r>
        <w:t>Institute</w:t>
      </w:r>
      <w:proofErr w:type="spellEnd"/>
      <w:r>
        <w:t xml:space="preserve"> of Management </w:t>
      </w:r>
      <w:proofErr w:type="spellStart"/>
      <w:r>
        <w:t>Accountants</w:t>
      </w:r>
      <w:proofErr w:type="spellEnd"/>
      <w:r>
        <w:t xml:space="preserve">) </w:t>
      </w:r>
      <w:r w:rsidRPr="009278FF">
        <w:t xml:space="preserve">e verificare se </w:t>
      </w:r>
      <w:r>
        <w:t>analoghe</w:t>
      </w:r>
      <w:r w:rsidRPr="009278FF">
        <w:t xml:space="preserve"> </w:t>
      </w:r>
      <w:r>
        <w:t>Associazioni, in altre realtà nazionali, abbiano prodotto principi assimilabili</w:t>
      </w:r>
      <w:r w:rsidRPr="00E8748C">
        <w:t>.</w:t>
      </w:r>
    </w:p>
    <w:p w:rsidR="00521E9E" w:rsidRDefault="006729AA" w:rsidP="00521E9E">
      <w:pPr>
        <w:ind w:left="0" w:firstLine="0"/>
        <w:jc w:val="both"/>
      </w:pPr>
      <w:r>
        <w:rPr>
          <w:i/>
        </w:rPr>
        <w:t>Componenti</w:t>
      </w:r>
      <w:r w:rsidR="00521E9E">
        <w:t xml:space="preserve">: Busco, </w:t>
      </w:r>
      <w:proofErr w:type="spellStart"/>
      <w:r w:rsidR="00521E9E">
        <w:t>Chiucchi</w:t>
      </w:r>
      <w:proofErr w:type="spellEnd"/>
      <w:r w:rsidR="00521E9E">
        <w:t xml:space="preserve">, </w:t>
      </w:r>
      <w:proofErr w:type="spellStart"/>
      <w:r w:rsidR="00FF6AB5">
        <w:t>Culasso</w:t>
      </w:r>
      <w:proofErr w:type="spellEnd"/>
      <w:r w:rsidR="00FF6AB5">
        <w:t xml:space="preserve">, </w:t>
      </w:r>
      <w:r w:rsidR="00521E9E">
        <w:t>Maffei</w:t>
      </w:r>
      <w:r w:rsidR="00E8729C">
        <w:t xml:space="preserve">, </w:t>
      </w:r>
      <w:r w:rsidR="00200091">
        <w:t xml:space="preserve">Fasone, </w:t>
      </w:r>
      <w:r w:rsidR="00E8729C">
        <w:t>Santini</w:t>
      </w:r>
      <w:r w:rsidR="001A65DC">
        <w:t>.</w:t>
      </w:r>
    </w:p>
    <w:p w:rsidR="00521E9E" w:rsidRPr="001A65DC" w:rsidRDefault="00521E9E" w:rsidP="00521E9E">
      <w:pPr>
        <w:ind w:left="0" w:firstLine="0"/>
        <w:jc w:val="both"/>
        <w:rPr>
          <w:b/>
        </w:rPr>
      </w:pPr>
      <w:r w:rsidRPr="001A65DC">
        <w:rPr>
          <w:b/>
        </w:rPr>
        <w:t>2. Nuovi filoni di ricerca nell’ambito del controllo di gestione</w:t>
      </w:r>
    </w:p>
    <w:p w:rsidR="00521E9E" w:rsidRDefault="00521E9E" w:rsidP="00521E9E">
      <w:pPr>
        <w:ind w:left="0" w:firstLine="0"/>
        <w:jc w:val="both"/>
      </w:pPr>
      <w:r w:rsidRPr="00521E9E">
        <w:rPr>
          <w:i/>
        </w:rPr>
        <w:t>Finalità</w:t>
      </w:r>
      <w:r>
        <w:t xml:space="preserve">: </w:t>
      </w:r>
      <w:r w:rsidR="001A65DC">
        <w:t xml:space="preserve">effettuare una </w:t>
      </w:r>
      <w:proofErr w:type="spellStart"/>
      <w:r w:rsidR="001A65DC">
        <w:t>review</w:t>
      </w:r>
      <w:proofErr w:type="spellEnd"/>
      <w:r w:rsidR="001A65DC">
        <w:t xml:space="preserve"> dei più recenti studi su tematiche di controllo di gestione con lo scopo di individuare e portare a conoscenza della comunità scientifica nazionale i nuovi filoni di ricerca sui quali concentrare l’attenzione nel prossimo futuro.</w:t>
      </w:r>
      <w:r w:rsidR="00C219AE">
        <w:t xml:space="preserve"> </w:t>
      </w:r>
    </w:p>
    <w:p w:rsidR="00521E9E" w:rsidRDefault="006729AA" w:rsidP="00521E9E">
      <w:pPr>
        <w:ind w:left="0" w:firstLine="0"/>
        <w:jc w:val="both"/>
      </w:pPr>
      <w:r>
        <w:rPr>
          <w:i/>
        </w:rPr>
        <w:t>Componenti</w:t>
      </w:r>
      <w:r>
        <w:t>:</w:t>
      </w:r>
      <w:r w:rsidR="00521E9E">
        <w:t xml:space="preserve"> </w:t>
      </w:r>
      <w:r w:rsidR="00E8729C">
        <w:t xml:space="preserve">Castellano, </w:t>
      </w:r>
      <w:r w:rsidR="00200091">
        <w:t xml:space="preserve">Ferrari, </w:t>
      </w:r>
      <w:r w:rsidR="00E8729C">
        <w:t xml:space="preserve">Gatti, </w:t>
      </w:r>
      <w:r w:rsidR="001A65DC">
        <w:t>Marasca</w:t>
      </w:r>
      <w:r w:rsidR="00521E9E">
        <w:t xml:space="preserve">, </w:t>
      </w:r>
      <w:proofErr w:type="spellStart"/>
      <w:r w:rsidR="001A65DC">
        <w:t>Ramassa</w:t>
      </w:r>
      <w:proofErr w:type="spellEnd"/>
      <w:r w:rsidR="001A65DC">
        <w:t>, Songini.</w:t>
      </w:r>
    </w:p>
    <w:p w:rsidR="00C219AE" w:rsidRDefault="00C219AE" w:rsidP="004A018E">
      <w:pPr>
        <w:ind w:left="0" w:firstLine="0"/>
        <w:jc w:val="both"/>
        <w:rPr>
          <w:i/>
        </w:rPr>
      </w:pPr>
    </w:p>
    <w:p w:rsidR="004A018E" w:rsidRPr="00200091" w:rsidRDefault="004A018E" w:rsidP="004A018E">
      <w:pPr>
        <w:ind w:left="0" w:firstLine="0"/>
        <w:jc w:val="both"/>
        <w:rPr>
          <w:b/>
          <w:i/>
          <w:sz w:val="24"/>
          <w:szCs w:val="24"/>
        </w:rPr>
      </w:pPr>
      <w:r w:rsidRPr="00200091">
        <w:rPr>
          <w:b/>
          <w:i/>
          <w:sz w:val="24"/>
          <w:szCs w:val="24"/>
        </w:rPr>
        <w:t xml:space="preserve">Sottogruppi definiti in rapporto agli </w:t>
      </w:r>
      <w:r w:rsidR="009816FA" w:rsidRPr="00200091">
        <w:rPr>
          <w:b/>
          <w:i/>
          <w:sz w:val="24"/>
          <w:szCs w:val="24"/>
        </w:rPr>
        <w:t xml:space="preserve">specifici </w:t>
      </w:r>
      <w:r w:rsidRPr="00200091">
        <w:rPr>
          <w:b/>
          <w:i/>
          <w:sz w:val="24"/>
          <w:szCs w:val="24"/>
        </w:rPr>
        <w:t>strumenti/processi di controllo</w:t>
      </w:r>
    </w:p>
    <w:p w:rsidR="00200091" w:rsidRPr="00200091" w:rsidRDefault="0067568D" w:rsidP="00200091">
      <w:pPr>
        <w:spacing w:before="120"/>
        <w:ind w:left="0" w:firstLine="0"/>
        <w:jc w:val="both"/>
      </w:pPr>
      <w:r w:rsidRPr="00200091">
        <w:rPr>
          <w:b/>
        </w:rPr>
        <w:t>1) Piani e Programmi</w:t>
      </w:r>
      <w:r w:rsidR="00200091" w:rsidRPr="00200091">
        <w:rPr>
          <w:b/>
        </w:rPr>
        <w:t xml:space="preserve"> </w:t>
      </w:r>
      <w:r w:rsidR="00200091" w:rsidRPr="00200091">
        <w:t>(Coordinamento: Federico BARNABE’ e Arianna LAZZINI)</w:t>
      </w:r>
    </w:p>
    <w:p w:rsidR="009816FA" w:rsidRDefault="009816FA" w:rsidP="009816FA">
      <w:pPr>
        <w:spacing w:before="120"/>
        <w:ind w:left="0" w:firstLine="0"/>
        <w:jc w:val="both"/>
      </w:pPr>
      <w:r>
        <w:t>1</w:t>
      </w:r>
      <w:r w:rsidR="006729AA">
        <w:t>.1</w:t>
      </w:r>
      <w:r>
        <w:t xml:space="preserve">) Analisi, previsione e simulazione delle variabili economico-finanziarie e degli scenari </w:t>
      </w:r>
    </w:p>
    <w:p w:rsidR="009816FA" w:rsidRDefault="006729AA" w:rsidP="009816FA">
      <w:pPr>
        <w:ind w:left="0" w:firstLine="0"/>
        <w:jc w:val="both"/>
      </w:pPr>
      <w:r>
        <w:t>1.</w:t>
      </w:r>
      <w:r w:rsidR="009816FA">
        <w:t>2) Budg</w:t>
      </w:r>
      <w:r w:rsidR="00200091">
        <w:t>et e analisi degli scostamenti</w:t>
      </w:r>
    </w:p>
    <w:p w:rsidR="0067568D" w:rsidRDefault="0067568D" w:rsidP="004A018E">
      <w:pPr>
        <w:ind w:left="0" w:firstLine="0"/>
        <w:jc w:val="both"/>
      </w:pPr>
    </w:p>
    <w:p w:rsidR="004A018E" w:rsidRDefault="006729AA" w:rsidP="004A018E">
      <w:pPr>
        <w:ind w:left="0" w:firstLine="0"/>
        <w:jc w:val="both"/>
      </w:pPr>
      <w:r w:rsidRPr="00200091">
        <w:rPr>
          <w:b/>
        </w:rPr>
        <w:t>2</w:t>
      </w:r>
      <w:r w:rsidR="004A018E" w:rsidRPr="00200091">
        <w:rPr>
          <w:b/>
        </w:rPr>
        <w:t xml:space="preserve">) </w:t>
      </w:r>
      <w:r w:rsidR="001A65DC" w:rsidRPr="00200091">
        <w:rPr>
          <w:b/>
        </w:rPr>
        <w:t>A</w:t>
      </w:r>
      <w:r w:rsidR="004A018E" w:rsidRPr="00200091">
        <w:rPr>
          <w:b/>
        </w:rPr>
        <w:t>nalisi, misurazione e gestione dei costi</w:t>
      </w:r>
      <w:r w:rsidR="004A018E">
        <w:t xml:space="preserve"> (</w:t>
      </w:r>
      <w:r w:rsidR="00E8729C">
        <w:t>C</w:t>
      </w:r>
      <w:r>
        <w:t>oordinamento: Riccardo GIANNETTI</w:t>
      </w:r>
      <w:r w:rsidR="004A018E">
        <w:t>)</w:t>
      </w:r>
    </w:p>
    <w:p w:rsidR="0067568D" w:rsidRDefault="0067568D" w:rsidP="004A018E">
      <w:pPr>
        <w:ind w:left="0" w:firstLine="0"/>
        <w:jc w:val="both"/>
      </w:pPr>
    </w:p>
    <w:p w:rsidR="004A018E" w:rsidRDefault="0067568D" w:rsidP="004A018E">
      <w:pPr>
        <w:ind w:left="0" w:firstLine="0"/>
        <w:jc w:val="both"/>
      </w:pPr>
      <w:r w:rsidRPr="00200091">
        <w:rPr>
          <w:b/>
        </w:rPr>
        <w:t>3</w:t>
      </w:r>
      <w:r w:rsidR="004A018E" w:rsidRPr="00200091">
        <w:rPr>
          <w:b/>
        </w:rPr>
        <w:t xml:space="preserve">) </w:t>
      </w:r>
      <w:r w:rsidR="001A65DC" w:rsidRPr="00200091">
        <w:rPr>
          <w:b/>
        </w:rPr>
        <w:t>M</w:t>
      </w:r>
      <w:r w:rsidR="004A018E" w:rsidRPr="00200091">
        <w:rPr>
          <w:b/>
        </w:rPr>
        <w:t xml:space="preserve">isurazione </w:t>
      </w:r>
      <w:r w:rsidRPr="00200091">
        <w:rPr>
          <w:b/>
        </w:rPr>
        <w:t xml:space="preserve">e valutazione </w:t>
      </w:r>
      <w:r w:rsidR="004A018E" w:rsidRPr="00200091">
        <w:rPr>
          <w:b/>
        </w:rPr>
        <w:t>delle performance</w:t>
      </w:r>
      <w:r w:rsidR="004A018E">
        <w:t xml:space="preserve"> (</w:t>
      </w:r>
      <w:r w:rsidR="00E8729C">
        <w:t>C</w:t>
      </w:r>
      <w:r w:rsidR="006729AA">
        <w:t xml:space="preserve">oordinamento: </w:t>
      </w:r>
      <w:r>
        <w:t>Nicola CASTELLANO</w:t>
      </w:r>
      <w:r w:rsidR="004A018E">
        <w:t>)</w:t>
      </w:r>
    </w:p>
    <w:p w:rsidR="0067568D" w:rsidRDefault="0067568D" w:rsidP="006729AA">
      <w:pPr>
        <w:ind w:left="0" w:firstLine="0"/>
        <w:jc w:val="both"/>
      </w:pPr>
    </w:p>
    <w:p w:rsidR="0067568D" w:rsidRDefault="0067568D" w:rsidP="006729AA">
      <w:pPr>
        <w:ind w:left="0" w:firstLine="0"/>
        <w:jc w:val="both"/>
      </w:pPr>
      <w:r w:rsidRPr="00200091">
        <w:rPr>
          <w:b/>
        </w:rPr>
        <w:t>4) Sistemi informativi gestionali</w:t>
      </w:r>
      <w:r>
        <w:t xml:space="preserve"> (</w:t>
      </w:r>
      <w:r w:rsidR="00E8729C">
        <w:t>C</w:t>
      </w:r>
      <w:r>
        <w:t>oordinamento: Daniela MANCINI)</w:t>
      </w:r>
    </w:p>
    <w:p w:rsidR="006729AA" w:rsidRDefault="0067568D" w:rsidP="0067568D">
      <w:pPr>
        <w:spacing w:before="120"/>
        <w:ind w:left="0" w:firstLine="0"/>
        <w:jc w:val="both"/>
      </w:pPr>
      <w:r>
        <w:t>4</w:t>
      </w:r>
      <w:r w:rsidR="006729AA">
        <w:t xml:space="preserve">.1) Integrazione dei sistemi informativi nell’ottica gestionale </w:t>
      </w:r>
    </w:p>
    <w:p w:rsidR="004A018E" w:rsidRDefault="0067568D" w:rsidP="004A018E">
      <w:pPr>
        <w:ind w:left="0" w:firstLine="0"/>
        <w:jc w:val="both"/>
      </w:pPr>
      <w:r>
        <w:t>4.2)</w:t>
      </w:r>
      <w:r w:rsidR="004A018E">
        <w:t xml:space="preserve"> </w:t>
      </w:r>
      <w:r w:rsidR="004A018E" w:rsidRPr="00F9180E">
        <w:rPr>
          <w:i/>
        </w:rPr>
        <w:t>Business Performance Analytics</w:t>
      </w:r>
      <w:r w:rsidR="004A018E">
        <w:t xml:space="preserve"> e </w:t>
      </w:r>
      <w:r w:rsidR="004A018E" w:rsidRPr="005B14B7">
        <w:rPr>
          <w:i/>
        </w:rPr>
        <w:t xml:space="preserve">Big </w:t>
      </w:r>
      <w:r w:rsidR="004A018E">
        <w:rPr>
          <w:i/>
        </w:rPr>
        <w:t>D</w:t>
      </w:r>
      <w:r w:rsidR="004A018E" w:rsidRPr="005B14B7">
        <w:rPr>
          <w:i/>
        </w:rPr>
        <w:t>ata</w:t>
      </w:r>
      <w:r w:rsidR="004A018E">
        <w:t xml:space="preserve"> </w:t>
      </w:r>
    </w:p>
    <w:p w:rsidR="009816FA" w:rsidRDefault="0067568D" w:rsidP="009816FA">
      <w:pPr>
        <w:ind w:left="0" w:firstLine="0"/>
        <w:jc w:val="both"/>
      </w:pPr>
      <w:r>
        <w:t>4.3</w:t>
      </w:r>
      <w:r w:rsidR="009816FA">
        <w:t xml:space="preserve">) </w:t>
      </w:r>
      <w:r w:rsidR="00117A2C">
        <w:t>R</w:t>
      </w:r>
      <w:r w:rsidR="009816FA">
        <w:t xml:space="preserve">eporting </w:t>
      </w:r>
      <w:r w:rsidR="00117A2C">
        <w:t xml:space="preserve">gestionale </w:t>
      </w:r>
      <w:r w:rsidR="009816FA">
        <w:t>e utilizzo degli strumenti di Business Intelligence</w:t>
      </w:r>
    </w:p>
    <w:p w:rsidR="0067568D" w:rsidRDefault="0067568D" w:rsidP="009816FA">
      <w:pPr>
        <w:ind w:left="0" w:firstLine="0"/>
        <w:jc w:val="both"/>
      </w:pPr>
    </w:p>
    <w:p w:rsidR="0067568D" w:rsidRDefault="0067568D" w:rsidP="0067568D">
      <w:pPr>
        <w:ind w:left="0" w:firstLine="0"/>
        <w:jc w:val="both"/>
      </w:pPr>
      <w:r w:rsidRPr="00200091">
        <w:rPr>
          <w:b/>
        </w:rPr>
        <w:t xml:space="preserve">5) </w:t>
      </w:r>
      <w:r w:rsidR="00CE5489" w:rsidRPr="00200091">
        <w:rPr>
          <w:b/>
        </w:rPr>
        <w:t>Controllo organizzativo</w:t>
      </w:r>
      <w:r w:rsidR="00CE5489">
        <w:t>: m</w:t>
      </w:r>
      <w:r>
        <w:t>eccanismi organizzativi, ruolo delle persone, relazioni e cultura aziendale (</w:t>
      </w:r>
      <w:r w:rsidR="00E8729C">
        <w:t>C</w:t>
      </w:r>
      <w:r>
        <w:t>oordinamento: Katia CORSI)</w:t>
      </w:r>
    </w:p>
    <w:p w:rsidR="0067568D" w:rsidRDefault="0067568D" w:rsidP="0067568D">
      <w:pPr>
        <w:ind w:left="0" w:firstLine="0"/>
        <w:jc w:val="both"/>
      </w:pPr>
    </w:p>
    <w:p w:rsidR="00CE5489" w:rsidRDefault="00CE5489" w:rsidP="00CE5489">
      <w:pPr>
        <w:ind w:left="0" w:firstLine="0"/>
        <w:jc w:val="both"/>
      </w:pPr>
      <w:r w:rsidRPr="00200091">
        <w:rPr>
          <w:b/>
        </w:rPr>
        <w:lastRenderedPageBreak/>
        <w:t>6</w:t>
      </w:r>
      <w:r w:rsidR="0067568D" w:rsidRPr="00200091">
        <w:rPr>
          <w:b/>
        </w:rPr>
        <w:t xml:space="preserve">) </w:t>
      </w:r>
      <w:r w:rsidRPr="00200091">
        <w:rPr>
          <w:b/>
        </w:rPr>
        <w:t>Strategia e Controllo</w:t>
      </w:r>
      <w:r w:rsidR="0067568D" w:rsidRPr="00200091">
        <w:rPr>
          <w:b/>
        </w:rPr>
        <w:t xml:space="preserve"> </w:t>
      </w:r>
      <w:r w:rsidRPr="00200091">
        <w:rPr>
          <w:b/>
        </w:rPr>
        <w:t>Strategico</w:t>
      </w:r>
      <w:r w:rsidR="0067568D">
        <w:t xml:space="preserve"> </w:t>
      </w:r>
      <w:r>
        <w:t>(</w:t>
      </w:r>
      <w:r w:rsidR="00E8729C">
        <w:t>C</w:t>
      </w:r>
      <w:r>
        <w:t>oordinamento: Stefano GARZELLA)</w:t>
      </w:r>
    </w:p>
    <w:p w:rsidR="00CE5489" w:rsidRDefault="00CE5489" w:rsidP="00CE5489">
      <w:pPr>
        <w:spacing w:before="120"/>
        <w:ind w:left="0" w:firstLine="0"/>
        <w:jc w:val="both"/>
      </w:pPr>
    </w:p>
    <w:p w:rsidR="00CE5489" w:rsidRDefault="00CE5489" w:rsidP="00CE5489">
      <w:pPr>
        <w:ind w:left="0" w:firstLine="0"/>
        <w:jc w:val="both"/>
      </w:pPr>
      <w:r w:rsidRPr="00200091">
        <w:rPr>
          <w:b/>
        </w:rPr>
        <w:t>7</w:t>
      </w:r>
      <w:r w:rsidR="0067568D" w:rsidRPr="00200091">
        <w:rPr>
          <w:b/>
        </w:rPr>
        <w:t xml:space="preserve">) Reti e </w:t>
      </w:r>
      <w:r w:rsidRPr="00200091">
        <w:rPr>
          <w:b/>
        </w:rPr>
        <w:t>C</w:t>
      </w:r>
      <w:r w:rsidR="0067568D" w:rsidRPr="00200091">
        <w:rPr>
          <w:b/>
        </w:rPr>
        <w:t xml:space="preserve">ontrollo </w:t>
      </w:r>
      <w:r w:rsidRPr="00200091">
        <w:rPr>
          <w:b/>
        </w:rPr>
        <w:t>R</w:t>
      </w:r>
      <w:r w:rsidR="0067568D" w:rsidRPr="00200091">
        <w:rPr>
          <w:b/>
        </w:rPr>
        <w:t>elazionale</w:t>
      </w:r>
      <w:r w:rsidR="0067568D">
        <w:t xml:space="preserve"> </w:t>
      </w:r>
      <w:r>
        <w:t>(</w:t>
      </w:r>
      <w:r w:rsidR="00E8729C">
        <w:t>C</w:t>
      </w:r>
      <w:r>
        <w:t>oordinamento: Andrea CARDONI)</w:t>
      </w:r>
    </w:p>
    <w:p w:rsidR="00CE5489" w:rsidRDefault="00CE5489" w:rsidP="00CE5489">
      <w:pPr>
        <w:ind w:left="0" w:firstLine="0"/>
        <w:jc w:val="both"/>
      </w:pPr>
    </w:p>
    <w:p w:rsidR="00CE5489" w:rsidRDefault="00CE5489" w:rsidP="00CE5489">
      <w:pPr>
        <w:ind w:left="0" w:firstLine="0"/>
        <w:jc w:val="both"/>
      </w:pPr>
      <w:r w:rsidRPr="00200091">
        <w:rPr>
          <w:b/>
        </w:rPr>
        <w:t>8) Reporting Integrato per l’esterno</w:t>
      </w:r>
      <w:r>
        <w:t xml:space="preserve"> (</w:t>
      </w:r>
      <w:r w:rsidR="00E8729C">
        <w:t>C</w:t>
      </w:r>
      <w:r>
        <w:t>oordinamento: Marco FAZZINI</w:t>
      </w:r>
      <w:r w:rsidR="00E514C5">
        <w:t xml:space="preserve"> e Maria Pia MARAGHINI</w:t>
      </w:r>
      <w:r>
        <w:t>)</w:t>
      </w:r>
    </w:p>
    <w:p w:rsidR="004A018E" w:rsidRDefault="009816FA" w:rsidP="00CE5489">
      <w:pPr>
        <w:spacing w:before="120"/>
        <w:ind w:left="0" w:firstLine="0"/>
        <w:jc w:val="both"/>
      </w:pPr>
      <w:r>
        <w:t>8</w:t>
      </w:r>
      <w:r w:rsidR="00CE5489">
        <w:t>.1</w:t>
      </w:r>
      <w:r w:rsidR="001A65DC">
        <w:t xml:space="preserve">) </w:t>
      </w:r>
      <w:r w:rsidR="004A018E">
        <w:t>Report</w:t>
      </w:r>
      <w:r w:rsidR="00A962C1">
        <w:t xml:space="preserve">ing </w:t>
      </w:r>
      <w:r w:rsidR="00CE5489">
        <w:t xml:space="preserve">su Rischi-Performance </w:t>
      </w:r>
      <w:bookmarkStart w:id="0" w:name="_GoBack"/>
      <w:bookmarkEnd w:id="0"/>
    </w:p>
    <w:p w:rsidR="0067568D" w:rsidRDefault="00CE5489" w:rsidP="0067568D">
      <w:pPr>
        <w:ind w:left="0" w:firstLine="0"/>
        <w:jc w:val="both"/>
      </w:pPr>
      <w:r>
        <w:t>8.2</w:t>
      </w:r>
      <w:r w:rsidR="0067568D">
        <w:t xml:space="preserve">) </w:t>
      </w:r>
      <w:r>
        <w:t xml:space="preserve">Reporting su </w:t>
      </w:r>
      <w:r w:rsidR="0067568D">
        <w:t>Sostenibilità e</w:t>
      </w:r>
      <w:r>
        <w:t xml:space="preserve"> Bilancio S</w:t>
      </w:r>
      <w:r w:rsidR="0067568D">
        <w:t xml:space="preserve">ociale </w:t>
      </w:r>
    </w:p>
    <w:p w:rsidR="00332093" w:rsidRDefault="00332093"/>
    <w:p w:rsidR="00D069B5" w:rsidRDefault="00D069B5" w:rsidP="004A018E">
      <w:pPr>
        <w:ind w:left="0" w:firstLine="0"/>
        <w:jc w:val="both"/>
      </w:pPr>
    </w:p>
    <w:p w:rsidR="004A018E" w:rsidRPr="00200091" w:rsidRDefault="004A018E" w:rsidP="004A018E">
      <w:pPr>
        <w:ind w:left="0" w:firstLine="0"/>
        <w:jc w:val="both"/>
        <w:rPr>
          <w:b/>
          <w:i/>
          <w:sz w:val="24"/>
          <w:szCs w:val="24"/>
        </w:rPr>
      </w:pPr>
      <w:r w:rsidRPr="00200091">
        <w:rPr>
          <w:b/>
          <w:i/>
          <w:sz w:val="24"/>
          <w:szCs w:val="24"/>
        </w:rPr>
        <w:t>Sottogruppi definiti in rapporto a</w:t>
      </w:r>
      <w:r w:rsidR="002B2FFF" w:rsidRPr="00200091">
        <w:rPr>
          <w:b/>
          <w:i/>
          <w:sz w:val="24"/>
          <w:szCs w:val="24"/>
        </w:rPr>
        <w:t>gli specific</w:t>
      </w:r>
      <w:r w:rsidR="0067568D" w:rsidRPr="00200091">
        <w:rPr>
          <w:b/>
          <w:i/>
          <w:sz w:val="24"/>
          <w:szCs w:val="24"/>
        </w:rPr>
        <w:t>i contesti ambientali,</w:t>
      </w:r>
      <w:r w:rsidRPr="00200091">
        <w:rPr>
          <w:b/>
          <w:i/>
          <w:sz w:val="24"/>
          <w:szCs w:val="24"/>
        </w:rPr>
        <w:t xml:space="preserve"> settoriali e di governo aziendale</w:t>
      </w:r>
      <w:r w:rsidR="002B2FFF" w:rsidRPr="00200091">
        <w:rPr>
          <w:b/>
          <w:i/>
          <w:sz w:val="24"/>
          <w:szCs w:val="24"/>
        </w:rPr>
        <w:t xml:space="preserve"> </w:t>
      </w:r>
    </w:p>
    <w:p w:rsidR="00200091" w:rsidRDefault="00200091" w:rsidP="00D069B5">
      <w:pPr>
        <w:ind w:left="0" w:firstLine="0"/>
        <w:jc w:val="both"/>
      </w:pPr>
    </w:p>
    <w:p w:rsidR="004A018E" w:rsidRDefault="0067568D" w:rsidP="00D069B5">
      <w:pPr>
        <w:ind w:left="0" w:firstLine="0"/>
        <w:jc w:val="both"/>
      </w:pPr>
      <w:r w:rsidRPr="00200091">
        <w:rPr>
          <w:b/>
        </w:rPr>
        <w:t>9</w:t>
      </w:r>
      <w:r w:rsidR="004A018E" w:rsidRPr="00200091">
        <w:rPr>
          <w:b/>
        </w:rPr>
        <w:t xml:space="preserve">) </w:t>
      </w:r>
      <w:r w:rsidR="001A65DC" w:rsidRPr="00200091">
        <w:rPr>
          <w:b/>
        </w:rPr>
        <w:t>P</w:t>
      </w:r>
      <w:r w:rsidR="004A018E" w:rsidRPr="00200091">
        <w:rPr>
          <w:b/>
        </w:rPr>
        <w:t>iccole imprese</w:t>
      </w:r>
      <w:r w:rsidR="004A018E">
        <w:t xml:space="preserve"> </w:t>
      </w:r>
      <w:r w:rsidR="00F21D66" w:rsidRPr="00200091">
        <w:rPr>
          <w:b/>
        </w:rPr>
        <w:t>e imprenditorialità</w:t>
      </w:r>
      <w:r w:rsidR="00F21D66">
        <w:t xml:space="preserve"> </w:t>
      </w:r>
      <w:r w:rsidR="004A018E">
        <w:t>(</w:t>
      </w:r>
      <w:r w:rsidR="00CE5489">
        <w:t>coordinamento: Mara DEL BALDO</w:t>
      </w:r>
      <w:r w:rsidR="004A018E">
        <w:t>)</w:t>
      </w:r>
    </w:p>
    <w:p w:rsidR="00200091" w:rsidRDefault="00200091" w:rsidP="00D069B5">
      <w:pPr>
        <w:ind w:left="0" w:firstLine="0"/>
        <w:jc w:val="both"/>
      </w:pPr>
    </w:p>
    <w:p w:rsidR="004A018E" w:rsidRDefault="001A65DC" w:rsidP="00D069B5">
      <w:pPr>
        <w:ind w:left="0" w:firstLine="0"/>
        <w:jc w:val="both"/>
      </w:pPr>
      <w:r w:rsidRPr="00200091">
        <w:rPr>
          <w:b/>
        </w:rPr>
        <w:t>1</w:t>
      </w:r>
      <w:r w:rsidR="0067568D" w:rsidRPr="00200091">
        <w:rPr>
          <w:b/>
        </w:rPr>
        <w:t>0</w:t>
      </w:r>
      <w:r w:rsidRPr="00200091">
        <w:rPr>
          <w:b/>
        </w:rPr>
        <w:t>) F</w:t>
      </w:r>
      <w:r w:rsidR="004A018E" w:rsidRPr="00200091">
        <w:rPr>
          <w:b/>
        </w:rPr>
        <w:t>amily business</w:t>
      </w:r>
      <w:r w:rsidR="004A018E">
        <w:t xml:space="preserve"> (</w:t>
      </w:r>
      <w:r w:rsidR="00CE5489">
        <w:t>Coordinamento: Antonio LEOTTA</w:t>
      </w:r>
      <w:r w:rsidR="004A018E">
        <w:t>)</w:t>
      </w:r>
    </w:p>
    <w:p w:rsidR="00200091" w:rsidRDefault="00200091" w:rsidP="00D069B5">
      <w:pPr>
        <w:ind w:left="0" w:firstLine="0"/>
        <w:jc w:val="both"/>
      </w:pPr>
    </w:p>
    <w:p w:rsidR="004A018E" w:rsidRDefault="001A65DC" w:rsidP="00D069B5">
      <w:pPr>
        <w:ind w:left="0" w:firstLine="0"/>
        <w:jc w:val="both"/>
      </w:pPr>
      <w:r w:rsidRPr="00200091">
        <w:rPr>
          <w:b/>
        </w:rPr>
        <w:t>1</w:t>
      </w:r>
      <w:r w:rsidR="0067568D" w:rsidRPr="00200091">
        <w:rPr>
          <w:b/>
        </w:rPr>
        <w:t>1</w:t>
      </w:r>
      <w:r w:rsidRPr="00200091">
        <w:rPr>
          <w:b/>
        </w:rPr>
        <w:t>) A</w:t>
      </w:r>
      <w:r w:rsidR="004A018E" w:rsidRPr="00200091">
        <w:rPr>
          <w:b/>
        </w:rPr>
        <w:t>ziende sanitarie</w:t>
      </w:r>
      <w:r w:rsidR="004A018E">
        <w:t xml:space="preserve"> (</w:t>
      </w:r>
      <w:r w:rsidR="0067568D">
        <w:t>Coordinamento: Luca DEL BENE</w:t>
      </w:r>
      <w:r w:rsidR="004A018E">
        <w:t>)</w:t>
      </w:r>
    </w:p>
    <w:p w:rsidR="00200091" w:rsidRDefault="00200091" w:rsidP="00D069B5">
      <w:pPr>
        <w:ind w:left="0" w:firstLine="0"/>
        <w:jc w:val="both"/>
      </w:pPr>
    </w:p>
    <w:p w:rsidR="00FE4E6B" w:rsidRDefault="00FE4E6B" w:rsidP="00D069B5">
      <w:pPr>
        <w:ind w:left="0" w:firstLine="0"/>
        <w:jc w:val="both"/>
      </w:pPr>
      <w:r w:rsidRPr="00200091">
        <w:rPr>
          <w:b/>
        </w:rPr>
        <w:t>1</w:t>
      </w:r>
      <w:r w:rsidR="0067568D" w:rsidRPr="00200091">
        <w:rPr>
          <w:b/>
        </w:rPr>
        <w:t>2</w:t>
      </w:r>
      <w:r w:rsidRPr="00200091">
        <w:rPr>
          <w:b/>
        </w:rPr>
        <w:t xml:space="preserve">) Università </w:t>
      </w:r>
      <w:r w:rsidR="0067568D" w:rsidRPr="00200091">
        <w:rPr>
          <w:b/>
        </w:rPr>
        <w:t>e Cultura</w:t>
      </w:r>
      <w:r w:rsidR="0067568D">
        <w:t xml:space="preserve"> </w:t>
      </w:r>
      <w:r>
        <w:t>(</w:t>
      </w:r>
      <w:r w:rsidR="0067568D">
        <w:t>Coordinamento: Michela SOVERCHIA</w:t>
      </w:r>
      <w:r>
        <w:t>)</w:t>
      </w:r>
    </w:p>
    <w:p w:rsidR="004A018E" w:rsidRDefault="004A018E" w:rsidP="00D069B5">
      <w:pPr>
        <w:ind w:left="0" w:firstLine="0"/>
        <w:jc w:val="both"/>
      </w:pPr>
    </w:p>
    <w:p w:rsidR="004A018E" w:rsidRDefault="004A018E" w:rsidP="004A018E">
      <w:pPr>
        <w:ind w:left="0" w:firstLine="0"/>
        <w:jc w:val="both"/>
      </w:pPr>
    </w:p>
    <w:sectPr w:rsidR="004A018E" w:rsidSect="002702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6311ED"/>
    <w:rsid w:val="0000062C"/>
    <w:rsid w:val="00012565"/>
    <w:rsid w:val="00016B94"/>
    <w:rsid w:val="000303B0"/>
    <w:rsid w:val="00057F88"/>
    <w:rsid w:val="000B7ED1"/>
    <w:rsid w:val="000C268F"/>
    <w:rsid w:val="000D084C"/>
    <w:rsid w:val="000D68D1"/>
    <w:rsid w:val="000D7327"/>
    <w:rsid w:val="000F1CB0"/>
    <w:rsid w:val="00100610"/>
    <w:rsid w:val="00117A2C"/>
    <w:rsid w:val="001534FD"/>
    <w:rsid w:val="0015447A"/>
    <w:rsid w:val="00156393"/>
    <w:rsid w:val="00161298"/>
    <w:rsid w:val="0018498E"/>
    <w:rsid w:val="00190489"/>
    <w:rsid w:val="001A65DC"/>
    <w:rsid w:val="001E6BF7"/>
    <w:rsid w:val="00200091"/>
    <w:rsid w:val="00203F97"/>
    <w:rsid w:val="00214F46"/>
    <w:rsid w:val="00233322"/>
    <w:rsid w:val="00263403"/>
    <w:rsid w:val="00263ADA"/>
    <w:rsid w:val="002702CA"/>
    <w:rsid w:val="002711EA"/>
    <w:rsid w:val="0029601D"/>
    <w:rsid w:val="002B2FFF"/>
    <w:rsid w:val="002B79F8"/>
    <w:rsid w:val="00301C07"/>
    <w:rsid w:val="00315027"/>
    <w:rsid w:val="0032182B"/>
    <w:rsid w:val="00323E47"/>
    <w:rsid w:val="003241EA"/>
    <w:rsid w:val="00332093"/>
    <w:rsid w:val="00366E6A"/>
    <w:rsid w:val="00367988"/>
    <w:rsid w:val="003D00B5"/>
    <w:rsid w:val="003D1C3C"/>
    <w:rsid w:val="004064F7"/>
    <w:rsid w:val="004143BF"/>
    <w:rsid w:val="00485BA2"/>
    <w:rsid w:val="004A018E"/>
    <w:rsid w:val="004C293D"/>
    <w:rsid w:val="004D0FF8"/>
    <w:rsid w:val="004D4F49"/>
    <w:rsid w:val="004F04B4"/>
    <w:rsid w:val="00521E9E"/>
    <w:rsid w:val="00590F1A"/>
    <w:rsid w:val="005A33AC"/>
    <w:rsid w:val="005B14B7"/>
    <w:rsid w:val="005C2F7E"/>
    <w:rsid w:val="005D127F"/>
    <w:rsid w:val="005D3470"/>
    <w:rsid w:val="006004FA"/>
    <w:rsid w:val="006120AE"/>
    <w:rsid w:val="006311ED"/>
    <w:rsid w:val="00646E9D"/>
    <w:rsid w:val="0065648D"/>
    <w:rsid w:val="00671B9A"/>
    <w:rsid w:val="006729AA"/>
    <w:rsid w:val="0067568D"/>
    <w:rsid w:val="00686589"/>
    <w:rsid w:val="006D4BE9"/>
    <w:rsid w:val="006E20F2"/>
    <w:rsid w:val="007015DB"/>
    <w:rsid w:val="00703574"/>
    <w:rsid w:val="007263D3"/>
    <w:rsid w:val="00736DB5"/>
    <w:rsid w:val="00740D81"/>
    <w:rsid w:val="00742526"/>
    <w:rsid w:val="00785D33"/>
    <w:rsid w:val="007A4BF2"/>
    <w:rsid w:val="007D5090"/>
    <w:rsid w:val="007D75A8"/>
    <w:rsid w:val="007F6543"/>
    <w:rsid w:val="0081553F"/>
    <w:rsid w:val="0086383B"/>
    <w:rsid w:val="008A2893"/>
    <w:rsid w:val="008D03BA"/>
    <w:rsid w:val="008D11C2"/>
    <w:rsid w:val="008D1F46"/>
    <w:rsid w:val="008D2F11"/>
    <w:rsid w:val="0090452F"/>
    <w:rsid w:val="00913F7C"/>
    <w:rsid w:val="00914C98"/>
    <w:rsid w:val="00921AAA"/>
    <w:rsid w:val="009278FF"/>
    <w:rsid w:val="00937A9F"/>
    <w:rsid w:val="00943418"/>
    <w:rsid w:val="0094532D"/>
    <w:rsid w:val="0097016B"/>
    <w:rsid w:val="00972F7D"/>
    <w:rsid w:val="009816FA"/>
    <w:rsid w:val="009961FC"/>
    <w:rsid w:val="009D5C7A"/>
    <w:rsid w:val="009D5F33"/>
    <w:rsid w:val="00A021AE"/>
    <w:rsid w:val="00A3728A"/>
    <w:rsid w:val="00A41A50"/>
    <w:rsid w:val="00A51446"/>
    <w:rsid w:val="00A66040"/>
    <w:rsid w:val="00A92450"/>
    <w:rsid w:val="00A962C1"/>
    <w:rsid w:val="00AA18E4"/>
    <w:rsid w:val="00AB4124"/>
    <w:rsid w:val="00AD655F"/>
    <w:rsid w:val="00AE77DE"/>
    <w:rsid w:val="00AF0667"/>
    <w:rsid w:val="00B028AA"/>
    <w:rsid w:val="00B07FF8"/>
    <w:rsid w:val="00B108C2"/>
    <w:rsid w:val="00B2722D"/>
    <w:rsid w:val="00B3028E"/>
    <w:rsid w:val="00B55C0E"/>
    <w:rsid w:val="00B57C42"/>
    <w:rsid w:val="00B64AF7"/>
    <w:rsid w:val="00B74158"/>
    <w:rsid w:val="00B92BA1"/>
    <w:rsid w:val="00B92DFF"/>
    <w:rsid w:val="00BA41EF"/>
    <w:rsid w:val="00BF5F70"/>
    <w:rsid w:val="00C219AE"/>
    <w:rsid w:val="00C24C85"/>
    <w:rsid w:val="00C425E2"/>
    <w:rsid w:val="00C4574C"/>
    <w:rsid w:val="00C66483"/>
    <w:rsid w:val="00CA38B8"/>
    <w:rsid w:val="00CA7554"/>
    <w:rsid w:val="00CD3EDE"/>
    <w:rsid w:val="00CD3F6C"/>
    <w:rsid w:val="00CD641D"/>
    <w:rsid w:val="00CE5489"/>
    <w:rsid w:val="00D0290C"/>
    <w:rsid w:val="00D069B5"/>
    <w:rsid w:val="00D23E09"/>
    <w:rsid w:val="00D25950"/>
    <w:rsid w:val="00D26F85"/>
    <w:rsid w:val="00D6209A"/>
    <w:rsid w:val="00D83CE1"/>
    <w:rsid w:val="00D84A9F"/>
    <w:rsid w:val="00DA7B33"/>
    <w:rsid w:val="00DD31A9"/>
    <w:rsid w:val="00DD51B9"/>
    <w:rsid w:val="00DD6284"/>
    <w:rsid w:val="00E1054C"/>
    <w:rsid w:val="00E21D14"/>
    <w:rsid w:val="00E341D7"/>
    <w:rsid w:val="00E450AB"/>
    <w:rsid w:val="00E514C5"/>
    <w:rsid w:val="00E730E6"/>
    <w:rsid w:val="00E74CF5"/>
    <w:rsid w:val="00E8729C"/>
    <w:rsid w:val="00E8748C"/>
    <w:rsid w:val="00EF45F7"/>
    <w:rsid w:val="00F17D88"/>
    <w:rsid w:val="00F17F4F"/>
    <w:rsid w:val="00F21D66"/>
    <w:rsid w:val="00F31226"/>
    <w:rsid w:val="00F62ECF"/>
    <w:rsid w:val="00F9180E"/>
    <w:rsid w:val="00FA3FDA"/>
    <w:rsid w:val="00FA7656"/>
    <w:rsid w:val="00FB60E7"/>
    <w:rsid w:val="00FC02D5"/>
    <w:rsid w:val="00FD5F1F"/>
    <w:rsid w:val="00FE1A53"/>
    <w:rsid w:val="00FE4E6B"/>
    <w:rsid w:val="00FF6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E5BA4-62CC-447F-9D4D-9CF40F7B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left="425"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02C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7F6543"/>
    <w:rPr>
      <w:sz w:val="16"/>
      <w:szCs w:val="16"/>
    </w:rPr>
  </w:style>
  <w:style w:type="paragraph" w:styleId="Testocommento">
    <w:name w:val="annotation text"/>
    <w:basedOn w:val="Normale"/>
    <w:link w:val="TestocommentoCarattere"/>
    <w:uiPriority w:val="99"/>
    <w:semiHidden/>
    <w:unhideWhenUsed/>
    <w:rsid w:val="007F6543"/>
    <w:rPr>
      <w:sz w:val="20"/>
      <w:szCs w:val="20"/>
    </w:rPr>
  </w:style>
  <w:style w:type="character" w:customStyle="1" w:styleId="TestocommentoCarattere">
    <w:name w:val="Testo commento Carattere"/>
    <w:basedOn w:val="Carpredefinitoparagrafo"/>
    <w:link w:val="Testocommento"/>
    <w:uiPriority w:val="99"/>
    <w:semiHidden/>
    <w:rsid w:val="007F6543"/>
    <w:rPr>
      <w:sz w:val="20"/>
      <w:szCs w:val="20"/>
    </w:rPr>
  </w:style>
  <w:style w:type="paragraph" w:styleId="Soggettocommento">
    <w:name w:val="annotation subject"/>
    <w:basedOn w:val="Testocommento"/>
    <w:next w:val="Testocommento"/>
    <w:link w:val="SoggettocommentoCarattere"/>
    <w:uiPriority w:val="99"/>
    <w:semiHidden/>
    <w:unhideWhenUsed/>
    <w:rsid w:val="007F6543"/>
    <w:rPr>
      <w:b/>
      <w:bCs/>
    </w:rPr>
  </w:style>
  <w:style w:type="character" w:customStyle="1" w:styleId="SoggettocommentoCarattere">
    <w:name w:val="Soggetto commento Carattere"/>
    <w:basedOn w:val="TestocommentoCarattere"/>
    <w:link w:val="Soggettocommento"/>
    <w:uiPriority w:val="99"/>
    <w:semiHidden/>
    <w:rsid w:val="007F6543"/>
    <w:rPr>
      <w:b/>
      <w:bCs/>
      <w:sz w:val="20"/>
      <w:szCs w:val="20"/>
    </w:rPr>
  </w:style>
  <w:style w:type="paragraph" w:styleId="Testofumetto">
    <w:name w:val="Balloon Text"/>
    <w:basedOn w:val="Normale"/>
    <w:link w:val="TestofumettoCarattere"/>
    <w:uiPriority w:val="99"/>
    <w:semiHidden/>
    <w:unhideWhenUsed/>
    <w:rsid w:val="007F654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6543"/>
    <w:rPr>
      <w:rFonts w:ascii="Tahoma" w:hAnsi="Tahoma" w:cs="Tahoma"/>
      <w:sz w:val="16"/>
      <w:szCs w:val="16"/>
    </w:rPr>
  </w:style>
  <w:style w:type="paragraph" w:styleId="Paragrafoelenco">
    <w:name w:val="List Paragraph"/>
    <w:basedOn w:val="Normale"/>
    <w:uiPriority w:val="34"/>
    <w:qFormat/>
    <w:rsid w:val="00367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815">
      <w:bodyDiv w:val="1"/>
      <w:marLeft w:val="0"/>
      <w:marRight w:val="0"/>
      <w:marTop w:val="0"/>
      <w:marBottom w:val="0"/>
      <w:divBdr>
        <w:top w:val="none" w:sz="0" w:space="0" w:color="auto"/>
        <w:left w:val="none" w:sz="0" w:space="0" w:color="auto"/>
        <w:bottom w:val="none" w:sz="0" w:space="0" w:color="auto"/>
        <w:right w:val="none" w:sz="0" w:space="0" w:color="auto"/>
      </w:divBdr>
    </w:div>
    <w:div w:id="402994121">
      <w:bodyDiv w:val="1"/>
      <w:marLeft w:val="0"/>
      <w:marRight w:val="0"/>
      <w:marTop w:val="0"/>
      <w:marBottom w:val="0"/>
      <w:divBdr>
        <w:top w:val="none" w:sz="0" w:space="0" w:color="auto"/>
        <w:left w:val="none" w:sz="0" w:space="0" w:color="auto"/>
        <w:bottom w:val="none" w:sz="0" w:space="0" w:color="auto"/>
        <w:right w:val="none" w:sz="0" w:space="0" w:color="auto"/>
      </w:divBdr>
      <w:divsChild>
        <w:div w:id="8334042">
          <w:marLeft w:val="0"/>
          <w:marRight w:val="0"/>
          <w:marTop w:val="0"/>
          <w:marBottom w:val="0"/>
          <w:divBdr>
            <w:top w:val="none" w:sz="0" w:space="0" w:color="auto"/>
            <w:left w:val="none" w:sz="0" w:space="0" w:color="auto"/>
            <w:bottom w:val="none" w:sz="0" w:space="0" w:color="auto"/>
            <w:right w:val="none" w:sz="0" w:space="0" w:color="auto"/>
          </w:divBdr>
        </w:div>
        <w:div w:id="147134813">
          <w:marLeft w:val="0"/>
          <w:marRight w:val="0"/>
          <w:marTop w:val="0"/>
          <w:marBottom w:val="0"/>
          <w:divBdr>
            <w:top w:val="none" w:sz="0" w:space="0" w:color="auto"/>
            <w:left w:val="none" w:sz="0" w:space="0" w:color="auto"/>
            <w:bottom w:val="none" w:sz="0" w:space="0" w:color="auto"/>
            <w:right w:val="none" w:sz="0" w:space="0" w:color="auto"/>
          </w:divBdr>
        </w:div>
        <w:div w:id="209804620">
          <w:marLeft w:val="0"/>
          <w:marRight w:val="0"/>
          <w:marTop w:val="0"/>
          <w:marBottom w:val="0"/>
          <w:divBdr>
            <w:top w:val="none" w:sz="0" w:space="0" w:color="auto"/>
            <w:left w:val="none" w:sz="0" w:space="0" w:color="auto"/>
            <w:bottom w:val="none" w:sz="0" w:space="0" w:color="auto"/>
            <w:right w:val="none" w:sz="0" w:space="0" w:color="auto"/>
          </w:divBdr>
        </w:div>
        <w:div w:id="150405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FB044-BCD0-4974-9457-15B3615D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610</Words>
  <Characters>3482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Luciano Marchi</cp:lastModifiedBy>
  <cp:revision>7</cp:revision>
  <cp:lastPrinted>2015-03-28T11:53:00Z</cp:lastPrinted>
  <dcterms:created xsi:type="dcterms:W3CDTF">2015-06-07T17:50:00Z</dcterms:created>
  <dcterms:modified xsi:type="dcterms:W3CDTF">2017-04-21T17:57:00Z</dcterms:modified>
</cp:coreProperties>
</file>